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A2" w:rsidRDefault="00F034A2" w:rsidP="00F034A2">
      <w:pPr>
        <w:pStyle w:val="Titre"/>
        <w:spacing w:before="0"/>
        <w:jc w:val="left"/>
      </w:pPr>
      <w:r>
        <w:t>Séquence 3</w:t>
      </w:r>
      <w:r>
        <w:t xml:space="preserve">                                                                        </w:t>
      </w:r>
      <w:r>
        <w:t>CH5 Synthèses et environnement</w:t>
      </w:r>
    </w:p>
    <w:p w:rsidR="00F034A2" w:rsidRPr="00F034A2" w:rsidRDefault="00F034A2" w:rsidP="00F034A2">
      <w:pPr>
        <w:pStyle w:val="Aretenirtexte"/>
        <w:rPr>
          <w:rFonts w:asciiTheme="majorHAnsi" w:hAnsiTheme="majorHAnsi"/>
        </w:rPr>
      </w:pPr>
      <w:r>
        <w:t> </w:t>
      </w:r>
      <w:r w:rsidRPr="00F034A2">
        <w:rPr>
          <w:rFonts w:asciiTheme="majorHAnsi" w:hAnsiTheme="majorHAnsi"/>
          <w:b/>
        </w:rPr>
        <w:t xml:space="preserve">Fiche </w:t>
      </w:r>
      <w:r w:rsidRPr="00F034A2">
        <w:rPr>
          <w:rFonts w:asciiTheme="majorHAnsi" w:hAnsiTheme="majorHAnsi"/>
        </w:rPr>
        <w:t>liées à cette séquence :</w:t>
      </w:r>
    </w:p>
    <w:p w:rsidR="00F034A2" w:rsidRPr="00F034A2" w:rsidRDefault="00F034A2" w:rsidP="00F034A2">
      <w:pPr>
        <w:pStyle w:val="Aretenirtexte"/>
        <w:numPr>
          <w:ilvl w:val="0"/>
          <w:numId w:val="16"/>
        </w:numPr>
        <w:rPr>
          <w:rFonts w:asciiTheme="majorHAnsi" w:hAnsiTheme="majorHAnsi"/>
        </w:rPr>
      </w:pPr>
      <w:r w:rsidRPr="00F034A2">
        <w:rPr>
          <w:rFonts w:asciiTheme="majorHAnsi" w:hAnsiTheme="majorHAnsi"/>
        </w:rPr>
        <w:t>Fiche de synthèse Séquence 3</w:t>
      </w:r>
    </w:p>
    <w:p w:rsidR="00F034A2" w:rsidRPr="00F034A2" w:rsidRDefault="00F034A2" w:rsidP="00F034A2">
      <w:pPr>
        <w:pStyle w:val="Aretenirtexte"/>
        <w:numPr>
          <w:ilvl w:val="0"/>
          <w:numId w:val="16"/>
        </w:numPr>
        <w:rPr>
          <w:rFonts w:asciiTheme="majorHAnsi" w:hAnsiTheme="majorHAnsi"/>
        </w:rPr>
      </w:pPr>
      <w:r w:rsidRPr="00F034A2">
        <w:rPr>
          <w:rFonts w:asciiTheme="majorHAnsi" w:hAnsiTheme="majorHAnsi"/>
        </w:rPr>
        <w:t>Fiche Recristallisation</w:t>
      </w:r>
    </w:p>
    <w:p w:rsidR="00F034A2" w:rsidRPr="00F034A2" w:rsidRDefault="00F034A2" w:rsidP="00F034A2">
      <w:pPr>
        <w:pStyle w:val="Aretenirtexte"/>
        <w:numPr>
          <w:ilvl w:val="0"/>
          <w:numId w:val="16"/>
        </w:numPr>
        <w:rPr>
          <w:rFonts w:asciiTheme="majorHAnsi" w:hAnsiTheme="majorHAnsi"/>
        </w:rPr>
      </w:pPr>
      <w:r w:rsidRPr="00F034A2">
        <w:rPr>
          <w:rFonts w:asciiTheme="majorHAnsi" w:hAnsiTheme="majorHAnsi"/>
        </w:rPr>
        <w:t>Fiche Point de fusion</w:t>
      </w:r>
    </w:p>
    <w:p w:rsidR="00F034A2" w:rsidRPr="00F034A2" w:rsidRDefault="00F034A2" w:rsidP="00F034A2">
      <w:pPr>
        <w:pStyle w:val="Aretenirtexte"/>
        <w:numPr>
          <w:ilvl w:val="0"/>
          <w:numId w:val="16"/>
        </w:numPr>
        <w:rPr>
          <w:rFonts w:asciiTheme="majorHAnsi" w:hAnsiTheme="majorHAnsi"/>
        </w:rPr>
      </w:pPr>
      <w:r w:rsidRPr="00F034A2">
        <w:rPr>
          <w:rFonts w:asciiTheme="majorHAnsi" w:hAnsiTheme="majorHAnsi"/>
        </w:rPr>
        <w:t>Fiche Chromatographie</w:t>
      </w:r>
    </w:p>
    <w:p w:rsidR="00F034A2" w:rsidRDefault="00F034A2" w:rsidP="00F034A2">
      <w:pPr>
        <w:pStyle w:val="TitreActivit"/>
        <w:numPr>
          <w:ilvl w:val="0"/>
          <w:numId w:val="0"/>
        </w:numPr>
        <w:ind w:left="1559" w:hanging="1559"/>
      </w:pPr>
      <w:r>
        <w:t>ACTIVITÉ 2 </w:t>
      </w:r>
      <w:proofErr w:type="gramStart"/>
      <w:r>
        <w:t>:  Extraction</w:t>
      </w:r>
      <w:proofErr w:type="gramEnd"/>
      <w:r>
        <w:t xml:space="preserve"> de l’acide salicylique et </w:t>
      </w:r>
      <w:proofErr w:type="spellStart"/>
      <w:r>
        <w:t>hémisynthèse</w:t>
      </w:r>
      <w:proofErr w:type="spellEnd"/>
      <w:r>
        <w:t xml:space="preserve"> de l’aspirine</w:t>
      </w:r>
    </w:p>
    <w:p w:rsidR="00EE68FB" w:rsidRDefault="00EE68FB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rPr>
          <w:rStyle w:val="st"/>
          <w:rFonts w:ascii="Calibri" w:eastAsia="Calibri" w:hAnsi="Calibri" w:cs="Calibri"/>
          <w:sz w:val="20"/>
          <w:szCs w:val="20"/>
        </w:rPr>
      </w:pPr>
      <w:r>
        <w:rPr>
          <w:rStyle w:val="st"/>
          <w:rFonts w:ascii="Calibri" w:eastAsia="Calibri" w:hAnsi="Calibri" w:cs="Calibri"/>
          <w:b/>
          <w:bCs/>
          <w:sz w:val="20"/>
          <w:szCs w:val="20"/>
        </w:rPr>
        <w:t>I. Extraction de l’acide salicylique</w:t>
      </w:r>
    </w:p>
    <w:p w:rsidR="00EE68FB" w:rsidRDefault="00EE68FB">
      <w:pPr>
        <w:pStyle w:val="Corps"/>
        <w:jc w:val="center"/>
      </w:pPr>
    </w:p>
    <w:p w:rsidR="00EE68FB" w:rsidRDefault="00732DC8">
      <w:pPr>
        <w:pStyle w:val="CorpsA"/>
        <w:numPr>
          <w:ilvl w:val="0"/>
          <w:numId w:val="6"/>
        </w:numPr>
        <w:rPr>
          <w:rStyle w:val="st"/>
          <w:rFonts w:ascii="Calibri" w:eastAsia="Calibri" w:hAnsi="Calibri" w:cs="Calibri"/>
          <w:sz w:val="20"/>
          <w:szCs w:val="20"/>
        </w:rPr>
      </w:pPr>
      <w:r>
        <w:rPr>
          <w:rStyle w:val="st"/>
          <w:rFonts w:ascii="Calibri" w:eastAsia="Calibri" w:hAnsi="Calibri" w:cs="Calibri"/>
          <w:sz w:val="20"/>
          <w:szCs w:val="20"/>
        </w:rPr>
        <w:t xml:space="preserve">Quels sont les </w:t>
      </w:r>
      <w:r w:rsidR="00B64DDA">
        <w:rPr>
          <w:rStyle w:val="st"/>
          <w:rFonts w:ascii="Calibri" w:eastAsia="Calibri" w:hAnsi="Calibri" w:cs="Calibri"/>
          <w:sz w:val="20"/>
          <w:szCs w:val="20"/>
        </w:rPr>
        <w:t>critères</w:t>
      </w:r>
      <w:r>
        <w:rPr>
          <w:rStyle w:val="st"/>
          <w:rFonts w:ascii="Calibri" w:eastAsia="Calibri" w:hAnsi="Calibri" w:cs="Calibri"/>
          <w:sz w:val="20"/>
          <w:szCs w:val="20"/>
        </w:rPr>
        <w:t xml:space="preserve"> de choix d’un solvant extracteur de l’acide salicylique ?</w:t>
      </w:r>
    </w:p>
    <w:p w:rsidR="00EE68FB" w:rsidRDefault="00732DC8">
      <w:pPr>
        <w:pStyle w:val="corrig"/>
        <w:ind w:left="0"/>
      </w:pPr>
      <w:r>
        <w:t>Le solvant extracteur doit :</w:t>
      </w:r>
    </w:p>
    <w:p w:rsidR="00EE68FB" w:rsidRDefault="00732DC8">
      <w:pPr>
        <w:pStyle w:val="corrig"/>
        <w:numPr>
          <w:ilvl w:val="0"/>
          <w:numId w:val="8"/>
        </w:numPr>
      </w:pPr>
      <w:r>
        <w:t>Etre non miscible avec l’eau.</w:t>
      </w:r>
    </w:p>
    <w:p w:rsidR="00EE68FB" w:rsidRDefault="00732DC8">
      <w:pPr>
        <w:pStyle w:val="corrig"/>
        <w:numPr>
          <w:ilvl w:val="0"/>
          <w:numId w:val="8"/>
        </w:numPr>
      </w:pPr>
      <w:r>
        <w:t xml:space="preserve">Mieux solubiliser l’acide salicylique que l’eau ne solubilise l’acide </w:t>
      </w:r>
      <w:r w:rsidR="00B64DDA">
        <w:t>salicylique</w:t>
      </w:r>
      <w:r>
        <w:t>.</w:t>
      </w:r>
    </w:p>
    <w:p w:rsidR="00EE68FB" w:rsidRDefault="00EE68FB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A"/>
        <w:numPr>
          <w:ilvl w:val="0"/>
          <w:numId w:val="9"/>
        </w:numPr>
        <w:rPr>
          <w:rStyle w:val="st"/>
          <w:rFonts w:ascii="Calibri" w:eastAsia="Calibri" w:hAnsi="Calibri" w:cs="Calibri"/>
          <w:sz w:val="20"/>
          <w:szCs w:val="20"/>
        </w:rPr>
      </w:pPr>
      <w:r>
        <w:rPr>
          <w:rStyle w:val="st"/>
          <w:rFonts w:ascii="Calibri" w:eastAsia="Calibri" w:hAnsi="Calibri" w:cs="Calibri"/>
          <w:sz w:val="20"/>
          <w:szCs w:val="20"/>
        </w:rPr>
        <w:t>A l’aide des documents 1 et 2, choisir le solvant le plus efficace pour cette extraction.</w:t>
      </w:r>
    </w:p>
    <w:p w:rsidR="00EE68FB" w:rsidRDefault="00732DC8">
      <w:pPr>
        <w:pStyle w:val="corrig"/>
        <w:ind w:left="0"/>
      </w:pPr>
      <w:r>
        <w:t>Les deux solvants remplissant ces conditions sont le diéthyléther et le cyclohexane. On choisit le diéthyléther car il sera plus facilement éliminable car a une plus basse température d’ébullition.</w:t>
      </w:r>
    </w:p>
    <w:p w:rsidR="00EE68FB" w:rsidRDefault="00EE68FB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A"/>
        <w:numPr>
          <w:ilvl w:val="0"/>
          <w:numId w:val="6"/>
        </w:numPr>
        <w:rPr>
          <w:rStyle w:val="st"/>
          <w:rFonts w:ascii="Calibri" w:eastAsia="Calibri" w:hAnsi="Calibri" w:cs="Calibri"/>
          <w:sz w:val="20"/>
          <w:szCs w:val="20"/>
        </w:rPr>
      </w:pPr>
      <w:r>
        <w:rPr>
          <w:rStyle w:val="st"/>
          <w:rFonts w:ascii="Calibri" w:eastAsia="Calibri" w:hAnsi="Calibri" w:cs="Calibri"/>
          <w:sz w:val="20"/>
          <w:szCs w:val="20"/>
        </w:rPr>
        <w:t>Réaliser l’extraction. Faire un schéma légendé de l’ampoule à décanter indiquant les phases présentes et leur constitution.</w:t>
      </w:r>
    </w:p>
    <w:p w:rsidR="00EE68FB" w:rsidRDefault="00732DC8">
      <w:pPr>
        <w:pStyle w:val="corrig"/>
        <w:ind w:left="0"/>
      </w:pPr>
      <w:r>
        <w:t>La phase aqueuse est plus dense, elle est donc en dessous et la phase organique est au dessus.</w:t>
      </w:r>
    </w:p>
    <w:p w:rsidR="00EE68FB" w:rsidRDefault="00732DC8">
      <w:pPr>
        <w:pStyle w:val="corrig"/>
        <w:ind w:left="0"/>
      </w:pPr>
      <w:r>
        <w:t>La phase aqueuse contient de l’eau.</w:t>
      </w:r>
    </w:p>
    <w:p w:rsidR="00EE68FB" w:rsidRDefault="00732DC8">
      <w:pPr>
        <w:pStyle w:val="corrig"/>
        <w:ind w:left="0"/>
      </w:pPr>
      <w:r>
        <w:t xml:space="preserve">La phase organique contient le </w:t>
      </w:r>
      <w:proofErr w:type="spellStart"/>
      <w:r>
        <w:t>diéthyléther</w:t>
      </w:r>
      <w:proofErr w:type="spellEnd"/>
      <w:r>
        <w:t xml:space="preserve"> et l’acide </w:t>
      </w:r>
      <w:r w:rsidR="00B64DDA">
        <w:t>salicylique</w:t>
      </w:r>
      <w:r>
        <w:t>.</w:t>
      </w:r>
    </w:p>
    <w:p w:rsidR="00F034A2" w:rsidRDefault="00F034A2">
      <w:pPr>
        <w:pStyle w:val="corrig"/>
        <w:ind w:left="0"/>
      </w:pPr>
      <w:bookmarkStart w:id="0" w:name="_GoBack"/>
      <w:bookmarkEnd w:id="0"/>
    </w:p>
    <w:p w:rsidR="00EE68FB" w:rsidRDefault="00EE68FB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</w:pPr>
    </w:p>
    <w:p w:rsidR="00EE68FB" w:rsidRDefault="00732DC8" w:rsidP="00F034A2">
      <w:pPr>
        <w:rPr>
          <w:rStyle w:val="st"/>
          <w:rFonts w:ascii="Calibri" w:eastAsia="Calibri" w:hAnsi="Calibri" w:cs="Calibri"/>
          <w:sz w:val="20"/>
          <w:szCs w:val="20"/>
        </w:rPr>
      </w:pPr>
      <w:r>
        <w:rPr>
          <w:rStyle w:val="st"/>
          <w:rFonts w:ascii="Calibri" w:eastAsia="Calibri" w:hAnsi="Calibri" w:cs="Calibri"/>
          <w:b/>
          <w:bCs/>
          <w:sz w:val="20"/>
          <w:szCs w:val="20"/>
        </w:rPr>
        <w:t xml:space="preserve">II. </w:t>
      </w:r>
      <w:proofErr w:type="spellStart"/>
      <w:r>
        <w:rPr>
          <w:rStyle w:val="st"/>
          <w:rFonts w:ascii="Calibri" w:eastAsia="Calibri" w:hAnsi="Calibri" w:cs="Calibri"/>
          <w:b/>
          <w:bCs/>
          <w:sz w:val="20"/>
          <w:szCs w:val="20"/>
        </w:rPr>
        <w:t>Hémisynthèse</w:t>
      </w:r>
      <w:proofErr w:type="spellEnd"/>
      <w:r>
        <w:rPr>
          <w:rStyle w:val="st"/>
          <w:rFonts w:ascii="Calibri" w:eastAsia="Calibri" w:hAnsi="Calibri" w:cs="Calibri"/>
          <w:b/>
          <w:bCs/>
          <w:sz w:val="20"/>
          <w:szCs w:val="20"/>
        </w:rPr>
        <w:t xml:space="preserve"> de l’aspirine</w:t>
      </w:r>
    </w:p>
    <w:p w:rsidR="00EE68FB" w:rsidRDefault="00EE68FB">
      <w:pPr>
        <w:pStyle w:val="CorpsA"/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 w:hanging="284"/>
        <w:rPr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detexte"/>
        <w:numPr>
          <w:ilvl w:val="0"/>
          <w:numId w:val="11"/>
        </w:numPr>
        <w:spacing w:after="0"/>
        <w:rPr>
          <w:rFonts w:ascii="Calibri" w:eastAsia="Calibri" w:hAnsi="Calibri" w:cs="Calibri"/>
          <w:b/>
          <w:bCs/>
          <w:sz w:val="20"/>
          <w:szCs w:val="20"/>
        </w:rPr>
      </w:pPr>
      <w:proofErr w:type="spellStart"/>
      <w:r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  <w:t>Synthèse</w:t>
      </w:r>
      <w:proofErr w:type="spellEnd"/>
      <w:r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  <w:t xml:space="preserve"> du </w:t>
      </w:r>
      <w:proofErr w:type="spellStart"/>
      <w:r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  <w:t>produit</w:t>
      </w:r>
      <w:proofErr w:type="spellEnd"/>
      <w:r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  <w:t xml:space="preserve"> brut</w:t>
      </w:r>
    </w:p>
    <w:p w:rsidR="00EE68FB" w:rsidRDefault="00732DC8">
      <w:pPr>
        <w:pStyle w:val="Corps"/>
      </w:pPr>
      <w:r>
        <w:tab/>
      </w:r>
    </w:p>
    <w:p w:rsidR="00EE68FB" w:rsidRDefault="00732DC8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</w:pPr>
      <w:r>
        <w:rPr>
          <w:rStyle w:val="st"/>
          <w:b/>
          <w:bCs/>
        </w:rPr>
        <w:t>Appel n</w:t>
      </w:r>
      <w:r>
        <w:rPr>
          <w:rStyle w:val="st"/>
          <w:b/>
          <w:bCs/>
          <w:lang w:val="it-IT"/>
        </w:rPr>
        <w:t>°</w:t>
      </w:r>
      <w:r>
        <w:rPr>
          <w:rStyle w:val="st"/>
          <w:b/>
          <w:bCs/>
        </w:rPr>
        <w:t>1</w:t>
      </w:r>
      <w:r>
        <w:t xml:space="preserve"> : </w:t>
      </w:r>
      <w:r>
        <w:rPr>
          <w:rStyle w:val="st"/>
          <w:b/>
          <w:bCs/>
        </w:rPr>
        <w:t>appeler le professeur pour lui présenter vos choix.</w:t>
      </w:r>
    </w:p>
    <w:p w:rsidR="00EE68FB" w:rsidRDefault="00EE68FB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</w:p>
    <w:p w:rsidR="00EE68FB" w:rsidRDefault="00732DC8">
      <w:pPr>
        <w:pStyle w:val="corrig"/>
        <w:ind w:left="0"/>
      </w:pPr>
      <w:r>
        <w:t xml:space="preserve">La synthèse de l’aspirine est réalisée en utilisant 1,0 g d’acide </w:t>
      </w:r>
      <w:r w:rsidR="00B64DDA">
        <w:t>salicylique</w:t>
      </w:r>
      <w:r>
        <w:t xml:space="preserve"> et 2,5 mL d’anhydride éthanoïque (en excès) en présence d’acide sulfurique concentré (quelques gouttes). Chauffer au bain marie pendant 15 minutes à maximum à 60°C.</w:t>
      </w:r>
    </w:p>
    <w:p w:rsidR="00EE68FB" w:rsidRDefault="00732DC8">
      <w:pPr>
        <w:pStyle w:val="corrig"/>
        <w:ind w:left="0"/>
      </w:pPr>
      <w:r>
        <w:t>Remarque : La synthèse peut être réalisée dans un ballon avec un réfrigérant à eau ou dans un erlenmeyer avec un réfrigérant à air.</w:t>
      </w:r>
    </w:p>
    <w:p w:rsidR="00F034A2" w:rsidRDefault="00F034A2">
      <w:pPr>
        <w:rPr>
          <w:rFonts w:ascii="Calibri" w:eastAsia="Calibri" w:hAnsi="Calibri" w:cs="Calibri"/>
          <w:color w:val="000000"/>
          <w:sz w:val="20"/>
          <w:szCs w:val="20"/>
          <w:u w:color="000000"/>
          <w:lang w:val="fr-FR" w:eastAsia="fr-FR"/>
        </w:rPr>
      </w:pPr>
      <w:r>
        <w:rPr>
          <w:rFonts w:ascii="Calibri" w:eastAsia="Calibri" w:hAnsi="Calibri" w:cs="Calibri"/>
          <w:sz w:val="20"/>
          <w:szCs w:val="20"/>
          <w:lang w:val="fr-FR"/>
        </w:rPr>
        <w:br w:type="page"/>
      </w:r>
    </w:p>
    <w:p w:rsidR="00EE68FB" w:rsidRDefault="00EE68FB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</w:p>
    <w:p w:rsidR="00EE68FB" w:rsidRDefault="00732DC8">
      <w:pPr>
        <w:pStyle w:val="Corpsdetexte"/>
        <w:numPr>
          <w:ilvl w:val="0"/>
          <w:numId w:val="11"/>
        </w:numPr>
        <w:spacing w:after="0"/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</w:pPr>
      <w:r>
        <w:rPr>
          <w:rStyle w:val="st"/>
          <w:rFonts w:ascii="Calibri" w:eastAsia="Calibri" w:hAnsi="Calibri" w:cs="Calibri"/>
          <w:b/>
          <w:bCs/>
          <w:sz w:val="20"/>
          <w:szCs w:val="20"/>
          <w:lang w:val="en-US"/>
        </w:rPr>
        <w:t>Purification</w:t>
      </w:r>
    </w:p>
    <w:p w:rsidR="00EE68FB" w:rsidRDefault="00EE68FB">
      <w:pPr>
        <w:pStyle w:val="Corpsdetexte"/>
        <w:rPr>
          <w:rStyle w:val="st"/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</w:pPr>
      <w:r>
        <w:rPr>
          <w:rStyle w:val="st"/>
          <w:b/>
          <w:bCs/>
        </w:rPr>
        <w:t>Appel n</w:t>
      </w:r>
      <w:r>
        <w:rPr>
          <w:rStyle w:val="st"/>
          <w:b/>
          <w:bCs/>
          <w:lang w:val="it-IT"/>
        </w:rPr>
        <w:t>°</w:t>
      </w:r>
      <w:r>
        <w:rPr>
          <w:rStyle w:val="st"/>
          <w:b/>
          <w:bCs/>
        </w:rPr>
        <w:t>2</w:t>
      </w:r>
      <w:r>
        <w:t xml:space="preserve"> : </w:t>
      </w:r>
      <w:r>
        <w:rPr>
          <w:rStyle w:val="st"/>
          <w:b/>
          <w:bCs/>
        </w:rPr>
        <w:t>appeler le professeur pour lui présenter vos choix.</w:t>
      </w:r>
    </w:p>
    <w:p w:rsidR="00EE68FB" w:rsidRDefault="00EE68FB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</w:p>
    <w:p w:rsidR="00EE68FB" w:rsidRDefault="00732DC8">
      <w:pPr>
        <w:pStyle w:val="corrig"/>
        <w:ind w:left="0"/>
      </w:pPr>
      <w:r>
        <w:t xml:space="preserve">L’aspirine synthétisée est </w:t>
      </w:r>
      <w:proofErr w:type="spellStart"/>
      <w:r>
        <w:t>purifée</w:t>
      </w:r>
      <w:proofErr w:type="spellEnd"/>
      <w:r>
        <w:t xml:space="preserve"> par recristallisation.</w:t>
      </w:r>
    </w:p>
    <w:p w:rsidR="00EE68FB" w:rsidRDefault="00732DC8">
      <w:pPr>
        <w:pStyle w:val="corrig"/>
        <w:ind w:left="0"/>
      </w:pPr>
      <w:r>
        <w:t>Le solvant de recristallisation est l’eau car il dissout l’aspirine à chaud mais pas à froid. Les impuretés seront solubles à chaud et à froid.</w:t>
      </w:r>
    </w:p>
    <w:p w:rsidR="00EE68FB" w:rsidRDefault="00EE68FB">
      <w:pPr>
        <w:pStyle w:val="Corpsdetexte"/>
        <w:rPr>
          <w:rFonts w:ascii="Calibri" w:eastAsia="Calibri" w:hAnsi="Calibri" w:cs="Calibri"/>
          <w:sz w:val="20"/>
          <w:szCs w:val="20"/>
          <w:lang w:val="fr-FR"/>
        </w:rPr>
      </w:pPr>
    </w:p>
    <w:p w:rsidR="00EE68FB" w:rsidRDefault="00732DC8">
      <w:pPr>
        <w:pStyle w:val="Corpsdetexte"/>
        <w:numPr>
          <w:ilvl w:val="0"/>
          <w:numId w:val="11"/>
        </w:numPr>
        <w:spacing w:after="0"/>
        <w:rPr>
          <w:rStyle w:val="st"/>
          <w:rFonts w:ascii="Calibri" w:eastAsia="Calibri" w:hAnsi="Calibri" w:cs="Calibri"/>
          <w:b/>
          <w:bCs/>
          <w:sz w:val="20"/>
          <w:szCs w:val="20"/>
        </w:rPr>
      </w:pPr>
      <w:r>
        <w:rPr>
          <w:rStyle w:val="st"/>
          <w:rFonts w:ascii="Calibri" w:eastAsia="Calibri" w:hAnsi="Calibri" w:cs="Calibri"/>
          <w:b/>
          <w:bCs/>
          <w:sz w:val="20"/>
          <w:szCs w:val="20"/>
        </w:rPr>
        <w:t>Contrôle de pureté</w:t>
      </w:r>
    </w:p>
    <w:p w:rsidR="00EE68FB" w:rsidRDefault="00EE68FB">
      <w:pPr>
        <w:pStyle w:val="Corpsdetexte"/>
        <w:rPr>
          <w:rStyle w:val="st"/>
          <w:rFonts w:ascii="Calibri" w:eastAsia="Calibri" w:hAnsi="Calibri" w:cs="Calibri"/>
          <w:sz w:val="20"/>
          <w:szCs w:val="20"/>
        </w:rPr>
      </w:pPr>
    </w:p>
    <w:p w:rsidR="00EE68FB" w:rsidRDefault="00732DC8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5670"/>
        </w:tabs>
      </w:pPr>
      <w:r>
        <w:rPr>
          <w:rStyle w:val="st"/>
          <w:b/>
          <w:bCs/>
        </w:rPr>
        <w:t>Appel n</w:t>
      </w:r>
      <w:r>
        <w:rPr>
          <w:rStyle w:val="st"/>
          <w:b/>
          <w:bCs/>
          <w:lang w:val="it-IT"/>
        </w:rPr>
        <w:t>°</w:t>
      </w:r>
      <w:r>
        <w:rPr>
          <w:rStyle w:val="st"/>
          <w:b/>
          <w:bCs/>
        </w:rPr>
        <w:t>3</w:t>
      </w:r>
      <w:r>
        <w:t xml:space="preserve"> : </w:t>
      </w:r>
      <w:r>
        <w:rPr>
          <w:rStyle w:val="st"/>
          <w:b/>
          <w:bCs/>
        </w:rPr>
        <w:t>appeler le professeur pour chaque analyse.</w:t>
      </w:r>
    </w:p>
    <w:p w:rsidR="00EE68FB" w:rsidRDefault="00EE68FB">
      <w:pPr>
        <w:pStyle w:val="Corps"/>
      </w:pPr>
    </w:p>
    <w:p w:rsidR="00EE68FB" w:rsidRDefault="00732DC8">
      <w:pPr>
        <w:pStyle w:val="corrig"/>
        <w:ind w:left="0"/>
      </w:pPr>
      <w:r>
        <w:t>Il est possible de réaliser une CCM pour contrôler la pureté. L’éluant peut être l’éthanoate d’éthyle (et sera également le solvant pour dissoudre l’aspirine).</w:t>
      </w:r>
    </w:p>
    <w:p w:rsidR="00EE68FB" w:rsidRDefault="00EE68FB">
      <w:pPr>
        <w:pStyle w:val="Corps"/>
      </w:pPr>
    </w:p>
    <w:p w:rsidR="00EE68FB" w:rsidRDefault="00732DC8">
      <w:pPr>
        <w:pStyle w:val="Corps"/>
        <w:ind w:left="993" w:hanging="285"/>
      </w:pPr>
      <w:r>
        <w:rPr>
          <w:rStyle w:val="st"/>
          <w:b/>
          <w:bCs/>
        </w:rPr>
        <w:t>4.</w:t>
      </w:r>
      <w:r>
        <w:t xml:space="preserve"> Vous rédigerez un bilan en 10 lignes pour chacune des parties A et B, puis analyserez les résultats expérimentaux de la partie C. </w:t>
      </w:r>
    </w:p>
    <w:p w:rsidR="00EE68FB" w:rsidRDefault="00EE68FB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</w:rPr>
      </w:pPr>
    </w:p>
    <w:p w:rsidR="00EE68FB" w:rsidRDefault="00EE68FB">
      <w:pPr>
        <w:pStyle w:val="Corps"/>
        <w:spacing w:line="240" w:lineRule="auto"/>
        <w:jc w:val="left"/>
      </w:pPr>
    </w:p>
    <w:sectPr w:rsidR="00EE68FB" w:rsidSect="00EE68FB">
      <w:headerReference w:type="default" r:id="rId8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86" w:rsidRDefault="003E5A86" w:rsidP="00EE68FB">
      <w:r>
        <w:separator/>
      </w:r>
    </w:p>
  </w:endnote>
  <w:endnote w:type="continuationSeparator" w:id="0">
    <w:p w:rsidR="003E5A86" w:rsidRDefault="003E5A86" w:rsidP="00EE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86" w:rsidRDefault="003E5A86" w:rsidP="00EE68FB">
      <w:r>
        <w:separator/>
      </w:r>
    </w:p>
  </w:footnote>
  <w:footnote w:type="continuationSeparator" w:id="0">
    <w:p w:rsidR="003E5A86" w:rsidRDefault="003E5A86" w:rsidP="00EE6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1FB" w:rsidRPr="00E401FB" w:rsidRDefault="00E401FB" w:rsidP="00E401FB">
    <w:pPr>
      <w:pStyle w:val="En-tte"/>
      <w:tabs>
        <w:tab w:val="center" w:pos="4820"/>
        <w:tab w:val="right" w:pos="9726"/>
      </w:tabs>
      <w:rPr>
        <w:rFonts w:asciiTheme="majorHAnsi" w:hAnsiTheme="majorHAnsi"/>
        <w:i/>
        <w:iCs/>
        <w:color w:val="7F7F7F" w:themeColor="text1" w:themeTint="80"/>
        <w:sz w:val="20"/>
        <w:szCs w:val="20"/>
      </w:rPr>
    </w:pPr>
    <w:r w:rsidRPr="00E401FB">
      <w:rPr>
        <w:rFonts w:asciiTheme="majorHAnsi" w:hAnsiTheme="majorHAnsi"/>
        <w:i/>
        <w:color w:val="7F7F7F" w:themeColor="text1" w:themeTint="80"/>
        <w:sz w:val="20"/>
        <w:szCs w:val="20"/>
      </w:rPr>
      <w:t>1ère STL – SPCL Chimie et développement durable</w:t>
    </w:r>
    <w:r w:rsidRPr="00E401FB">
      <w:rPr>
        <w:rFonts w:asciiTheme="majorHAnsi" w:hAnsiTheme="majorHAnsi"/>
        <w:i/>
        <w:color w:val="7F7F7F" w:themeColor="text1" w:themeTint="80"/>
        <w:sz w:val="20"/>
        <w:szCs w:val="20"/>
      </w:rPr>
      <w:tab/>
    </w:r>
    <w:r>
      <w:rPr>
        <w:rFonts w:asciiTheme="majorHAnsi" w:hAnsiTheme="majorHAnsi"/>
        <w:i/>
        <w:color w:val="7F7F7F" w:themeColor="text1" w:themeTint="80"/>
        <w:sz w:val="20"/>
        <w:szCs w:val="20"/>
      </w:rPr>
      <w:t xml:space="preserve"> </w:t>
    </w:r>
    <w:r w:rsidR="00F034A2">
      <w:rPr>
        <w:rFonts w:asciiTheme="majorHAnsi" w:hAnsiTheme="majorHAnsi"/>
        <w:i/>
        <w:color w:val="7F7F7F" w:themeColor="text1" w:themeTint="80"/>
        <w:sz w:val="20"/>
        <w:szCs w:val="20"/>
      </w:rPr>
      <w:t xml:space="preserve">                 </w:t>
    </w:r>
    <w:r w:rsidRPr="00E401FB">
      <w:rPr>
        <w:rFonts w:asciiTheme="majorHAnsi" w:hAnsiTheme="majorHAnsi"/>
        <w:i/>
        <w:color w:val="7F7F7F" w:themeColor="text1" w:themeTint="80"/>
        <w:sz w:val="20"/>
        <w:szCs w:val="20"/>
      </w:rPr>
      <w:tab/>
      <w:t>Fiche d’</w:t>
    </w:r>
    <w:r>
      <w:rPr>
        <w:rFonts w:asciiTheme="majorHAnsi" w:hAnsiTheme="majorHAnsi"/>
        <w:i/>
        <w:color w:val="7F7F7F" w:themeColor="text1" w:themeTint="80"/>
        <w:sz w:val="20"/>
        <w:szCs w:val="20"/>
      </w:rPr>
      <w:t>activité</w:t>
    </w:r>
    <w:r w:rsidRPr="00E401FB">
      <w:rPr>
        <w:rFonts w:asciiTheme="majorHAnsi" w:hAnsiTheme="majorHAnsi"/>
        <w:i/>
        <w:color w:val="7F7F7F" w:themeColor="text1" w:themeTint="80"/>
        <w:sz w:val="20"/>
        <w:szCs w:val="20"/>
      </w:rPr>
      <w:t xml:space="preserve"> - Séquence </w:t>
    </w:r>
    <w:r w:rsidR="00F034A2">
      <w:rPr>
        <w:rFonts w:asciiTheme="majorHAnsi" w:hAnsiTheme="majorHAnsi"/>
        <w:i/>
        <w:color w:val="7F7F7F" w:themeColor="text1" w:themeTint="80"/>
        <w:sz w:val="20"/>
        <w:szCs w:val="20"/>
      </w:rPr>
      <w:t>3</w:t>
    </w:r>
    <w:r w:rsidRPr="00E401FB">
      <w:rPr>
        <w:rFonts w:asciiTheme="majorHAnsi" w:hAnsiTheme="majorHAnsi"/>
        <w:i/>
        <w:color w:val="7F7F7F" w:themeColor="text1" w:themeTint="80"/>
        <w:sz w:val="20"/>
        <w:szCs w:val="20"/>
      </w:rPr>
      <w:t xml:space="preserve"> : Synthèses </w:t>
    </w:r>
    <w:r w:rsidR="00F034A2">
      <w:rPr>
        <w:rFonts w:asciiTheme="majorHAnsi" w:hAnsiTheme="majorHAnsi"/>
        <w:i/>
        <w:color w:val="7F7F7F" w:themeColor="text1" w:themeTint="80"/>
        <w:sz w:val="20"/>
        <w:szCs w:val="20"/>
      </w:rPr>
      <w:t>chimiques</w:t>
    </w:r>
  </w:p>
  <w:p w:rsidR="00EE68FB" w:rsidRPr="00E401FB" w:rsidRDefault="00EE68FB" w:rsidP="00E401F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C8B"/>
    <w:multiLevelType w:val="hybridMultilevel"/>
    <w:tmpl w:val="67BAB32E"/>
    <w:numStyleLink w:val="Style6import0"/>
  </w:abstractNum>
  <w:abstractNum w:abstractNumId="1">
    <w:nsid w:val="0D180F1C"/>
    <w:multiLevelType w:val="hybridMultilevel"/>
    <w:tmpl w:val="2A60EB66"/>
    <w:numStyleLink w:val="Style6import"/>
  </w:abstractNum>
  <w:abstractNum w:abstractNumId="2">
    <w:nsid w:val="146E78CE"/>
    <w:multiLevelType w:val="hybridMultilevel"/>
    <w:tmpl w:val="F51253F8"/>
    <w:numStyleLink w:val="Style5import"/>
  </w:abstractNum>
  <w:abstractNum w:abstractNumId="3">
    <w:nsid w:val="20447D01"/>
    <w:multiLevelType w:val="hybridMultilevel"/>
    <w:tmpl w:val="CAE089E8"/>
    <w:numStyleLink w:val="Style4import"/>
  </w:abstractNum>
  <w:abstractNum w:abstractNumId="4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4213992"/>
    <w:multiLevelType w:val="hybridMultilevel"/>
    <w:tmpl w:val="CAE089E8"/>
    <w:styleLink w:val="Style4import"/>
    <w:lvl w:ilvl="0" w:tplc="1FB0FE56">
      <w:start w:val="1"/>
      <w:numFmt w:val="decimal"/>
      <w:lvlText w:val="%1.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65" w:hanging="7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3CA1D2">
      <w:start w:val="1"/>
      <w:numFmt w:val="lowerLetter"/>
      <w:lvlText w:val="%2.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773" w:hanging="6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6A92DC">
      <w:start w:val="1"/>
      <w:numFmt w:val="lowerRoman"/>
      <w:lvlText w:val="%3.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481" w:hanging="5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82CE2C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189" w:hanging="6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28DF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897" w:hanging="6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D4A95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605" w:hanging="5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0AF5C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313" w:hanging="6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D4108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021" w:hanging="6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A630E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132"/>
        </w:tabs>
        <w:ind w:left="6729" w:hanging="5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262A5429"/>
    <w:multiLevelType w:val="hybridMultilevel"/>
    <w:tmpl w:val="031EF81A"/>
    <w:lvl w:ilvl="0" w:tplc="AFF24BFC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7E3D1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64F06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08D56E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60940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1E222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06B66E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96F98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6A54D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9AA5F76"/>
    <w:multiLevelType w:val="hybridMultilevel"/>
    <w:tmpl w:val="F9C23B3C"/>
    <w:styleLink w:val="Style7import"/>
    <w:lvl w:ilvl="0" w:tplc="CA7442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00EF5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1AF8E0">
      <w:start w:val="1"/>
      <w:numFmt w:val="lowerRoman"/>
      <w:lvlText w:val="%3."/>
      <w:lvlJc w:val="left"/>
      <w:pPr>
        <w:ind w:left="2160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4244E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48003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B8E9A2">
      <w:start w:val="1"/>
      <w:numFmt w:val="lowerRoman"/>
      <w:lvlText w:val="%6."/>
      <w:lvlJc w:val="left"/>
      <w:pPr>
        <w:ind w:left="4320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546A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0244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867388">
      <w:start w:val="1"/>
      <w:numFmt w:val="lowerRoman"/>
      <w:lvlText w:val="%9."/>
      <w:lvlJc w:val="left"/>
      <w:pPr>
        <w:ind w:left="6480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E795B0D"/>
    <w:multiLevelType w:val="hybridMultilevel"/>
    <w:tmpl w:val="661CBB66"/>
    <w:lvl w:ilvl="0" w:tplc="D88AE192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B81D4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DAB2DE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B6F20E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CE95C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9AA0A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FEABA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F4231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5A895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4FA40D41"/>
    <w:multiLevelType w:val="hybridMultilevel"/>
    <w:tmpl w:val="67BAB32E"/>
    <w:styleLink w:val="Style6import0"/>
    <w:lvl w:ilvl="0" w:tplc="95DA3770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F23E10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92D426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1E8CA0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1002C2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3A4C1C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FE680A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42C794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0EA60A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31F0538"/>
    <w:multiLevelType w:val="hybridMultilevel"/>
    <w:tmpl w:val="D2C6B3AE"/>
    <w:lvl w:ilvl="0" w:tplc="8B409F3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028E2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BE61DE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CEE1D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AF7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D281F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4071FC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76AA4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468C6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93C6C8C"/>
    <w:multiLevelType w:val="hybridMultilevel"/>
    <w:tmpl w:val="F51253F8"/>
    <w:styleLink w:val="Style5import"/>
    <w:lvl w:ilvl="0" w:tplc="C9EE2422">
      <w:start w:val="1"/>
      <w:numFmt w:val="decimal"/>
      <w:lvlText w:val="%1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3C4E7C">
      <w:start w:val="1"/>
      <w:numFmt w:val="lowerLetter"/>
      <w:lvlText w:val="%2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E4DF12">
      <w:start w:val="1"/>
      <w:numFmt w:val="lowerRoman"/>
      <w:lvlText w:val="%3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0C7D28">
      <w:start w:val="1"/>
      <w:numFmt w:val="decimal"/>
      <w:lvlText w:val="%4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B6A8BE">
      <w:start w:val="1"/>
      <w:numFmt w:val="lowerLetter"/>
      <w:lvlText w:val="%5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1CB5A8">
      <w:start w:val="1"/>
      <w:numFmt w:val="lowerRoman"/>
      <w:lvlText w:val="%6."/>
      <w:lvlJc w:val="left"/>
      <w:pPr>
        <w:tabs>
          <w:tab w:val="left" w:pos="284"/>
          <w:tab w:val="left" w:pos="3969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253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924C74">
      <w:start w:val="1"/>
      <w:numFmt w:val="decimal"/>
      <w:lvlText w:val="%7."/>
      <w:lvlJc w:val="left"/>
      <w:pPr>
        <w:tabs>
          <w:tab w:val="left" w:pos="284"/>
          <w:tab w:val="left" w:pos="3969"/>
          <w:tab w:val="left" w:pos="4253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95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562C04">
      <w:start w:val="1"/>
      <w:numFmt w:val="lowerLetter"/>
      <w:lvlText w:val="%8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664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CEEA7C">
      <w:start w:val="1"/>
      <w:numFmt w:val="lowerRoman"/>
      <w:lvlText w:val="%9."/>
      <w:lvlJc w:val="left"/>
      <w:pPr>
        <w:tabs>
          <w:tab w:val="left" w:pos="284"/>
          <w:tab w:val="left" w:pos="3969"/>
          <w:tab w:val="left" w:pos="4253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372" w:hanging="1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A0D287C"/>
    <w:multiLevelType w:val="hybridMultilevel"/>
    <w:tmpl w:val="F9C23B3C"/>
    <w:numStyleLink w:val="Style7import"/>
  </w:abstractNum>
  <w:abstractNum w:abstractNumId="14">
    <w:nsid w:val="7A46183A"/>
    <w:multiLevelType w:val="hybridMultilevel"/>
    <w:tmpl w:val="2A60EB66"/>
    <w:styleLink w:val="Style6import"/>
    <w:lvl w:ilvl="0" w:tplc="473E8B6E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64D2EE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6C33AA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08373C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66205C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6CB4A0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E2FEA8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DA1E34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92F782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1"/>
  </w:num>
  <w:num w:numId="5">
    <w:abstractNumId w:val="12"/>
  </w:num>
  <w:num w:numId="6">
    <w:abstractNumId w:val="2"/>
  </w:num>
  <w:num w:numId="7">
    <w:abstractNumId w:val="14"/>
  </w:num>
  <w:num w:numId="8">
    <w:abstractNumId w:val="1"/>
  </w:num>
  <w:num w:numId="9">
    <w:abstractNumId w:val="2"/>
    <w:lvlOverride w:ilvl="0">
      <w:startOverride w:val="2"/>
    </w:lvlOverride>
  </w:num>
  <w:num w:numId="10">
    <w:abstractNumId w:val="10"/>
  </w:num>
  <w:num w:numId="11">
    <w:abstractNumId w:val="0"/>
  </w:num>
  <w:num w:numId="12">
    <w:abstractNumId w:val="6"/>
  </w:num>
  <w:num w:numId="13">
    <w:abstractNumId w:val="8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68FB"/>
    <w:rsid w:val="003E5A86"/>
    <w:rsid w:val="004619D6"/>
    <w:rsid w:val="00732DC8"/>
    <w:rsid w:val="00737752"/>
    <w:rsid w:val="00B64DDA"/>
    <w:rsid w:val="00E401FB"/>
    <w:rsid w:val="00EE68FB"/>
    <w:rsid w:val="00F0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E68FB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F034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3">
    <w:name w:val="heading 3"/>
    <w:next w:val="Corps"/>
    <w:rsid w:val="00EE68FB"/>
    <w:pPr>
      <w:spacing w:before="12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EE68FB"/>
    <w:rPr>
      <w:u w:val="single"/>
    </w:rPr>
  </w:style>
  <w:style w:type="table" w:customStyle="1" w:styleId="TableNormal">
    <w:name w:val="Table Normal"/>
    <w:rsid w:val="00EE68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EE68FB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styleId="Titre">
    <w:name w:val="Title"/>
    <w:next w:val="Corps"/>
    <w:link w:val="TitreCar"/>
    <w:uiPriority w:val="10"/>
    <w:qFormat/>
    <w:rsid w:val="00EE68FB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EE68FB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character" w:customStyle="1" w:styleId="st">
    <w:name w:val="st"/>
    <w:rsid w:val="00EE68FB"/>
    <w:rPr>
      <w:lang w:val="fr-FR"/>
    </w:rPr>
  </w:style>
  <w:style w:type="paragraph" w:styleId="Paragraphedeliste">
    <w:name w:val="List Paragraph"/>
    <w:rsid w:val="00EE68FB"/>
    <w:pPr>
      <w:spacing w:line="276" w:lineRule="auto"/>
      <w:ind w:left="720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CorpsA">
    <w:name w:val="Corps A"/>
    <w:rsid w:val="00EE68FB"/>
    <w:pPr>
      <w:spacing w:line="276" w:lineRule="auto"/>
      <w:jc w:val="both"/>
    </w:pPr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Style4import">
    <w:name w:val="Style 4 importé"/>
    <w:rsid w:val="00EE68FB"/>
    <w:pPr>
      <w:numPr>
        <w:numId w:val="2"/>
      </w:numPr>
    </w:pPr>
  </w:style>
  <w:style w:type="paragraph" w:customStyle="1" w:styleId="corrig">
    <w:name w:val="corrigé"/>
    <w:rsid w:val="00EE68FB"/>
    <w:pPr>
      <w:spacing w:line="276" w:lineRule="auto"/>
      <w:ind w:left="708"/>
      <w:jc w:val="both"/>
    </w:pPr>
    <w:rPr>
      <w:rFonts w:ascii="Calibri" w:eastAsia="Calibri" w:hAnsi="Calibri" w:cs="Calibri"/>
      <w:color w:val="E36C0A"/>
      <w:u w:color="E36C0A"/>
    </w:rPr>
  </w:style>
  <w:style w:type="numbering" w:customStyle="1" w:styleId="Style5import">
    <w:name w:val="Style 5 importé"/>
    <w:rsid w:val="00EE68FB"/>
    <w:pPr>
      <w:numPr>
        <w:numId w:val="5"/>
      </w:numPr>
    </w:pPr>
  </w:style>
  <w:style w:type="numbering" w:customStyle="1" w:styleId="Style6import">
    <w:name w:val="Style 6 importé"/>
    <w:rsid w:val="00EE68FB"/>
    <w:pPr>
      <w:numPr>
        <w:numId w:val="7"/>
      </w:numPr>
    </w:pPr>
  </w:style>
  <w:style w:type="paragraph" w:styleId="Corpsdetexte">
    <w:name w:val="Body Text"/>
    <w:rsid w:val="00EE68FB"/>
    <w:pPr>
      <w:spacing w:after="120" w:line="276" w:lineRule="auto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6import0">
    <w:name w:val="Style 6 importé.0"/>
    <w:rsid w:val="00EE68FB"/>
    <w:pPr>
      <w:numPr>
        <w:numId w:val="10"/>
      </w:numPr>
    </w:pPr>
  </w:style>
  <w:style w:type="numbering" w:customStyle="1" w:styleId="Style7import">
    <w:name w:val="Style 7 importé"/>
    <w:rsid w:val="00EE68FB"/>
    <w:pPr>
      <w:numPr>
        <w:numId w:val="13"/>
      </w:numPr>
    </w:pPr>
  </w:style>
  <w:style w:type="paragraph" w:styleId="Pieddepage">
    <w:name w:val="footer"/>
    <w:basedOn w:val="Normal"/>
    <w:link w:val="PieddepageCar"/>
    <w:uiPriority w:val="99"/>
    <w:unhideWhenUsed/>
    <w:rsid w:val="00E401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401FB"/>
    <w:rPr>
      <w:sz w:val="24"/>
      <w:szCs w:val="24"/>
      <w:lang w:val="en-US" w:eastAsia="en-US"/>
    </w:rPr>
  </w:style>
  <w:style w:type="character" w:customStyle="1" w:styleId="TitreCar">
    <w:name w:val="Titre Car"/>
    <w:basedOn w:val="Policepardfaut"/>
    <w:link w:val="Titre"/>
    <w:uiPriority w:val="10"/>
    <w:rsid w:val="00F034A2"/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character" w:customStyle="1" w:styleId="AretenirtexteCar">
    <w:name w:val="A retenir texte Car"/>
    <w:basedOn w:val="Policepardfaut"/>
    <w:link w:val="Aretenirtexte"/>
    <w:locked/>
    <w:rsid w:val="00F034A2"/>
    <w:rPr>
      <w:color w:val="215868"/>
      <w:szCs w:val="22"/>
      <w:shd w:val="clear" w:color="auto" w:fill="E2F2F6"/>
      <w:lang w:eastAsia="en-US"/>
    </w:rPr>
  </w:style>
  <w:style w:type="paragraph" w:customStyle="1" w:styleId="Aretenirtexte">
    <w:name w:val="A retenir texte"/>
    <w:basedOn w:val="Normal"/>
    <w:link w:val="AretenirtexteCar"/>
    <w:rsid w:val="00F034A2"/>
    <w:pPr>
      <w:pBdr>
        <w:top w:val="single" w:sz="4" w:space="1" w:color="B6DDE8"/>
        <w:left w:val="none" w:sz="0" w:space="0" w:color="auto"/>
        <w:bottom w:val="single" w:sz="4" w:space="1" w:color="B6DDE8"/>
        <w:right w:val="none" w:sz="0" w:space="0" w:color="auto"/>
        <w:between w:val="none" w:sz="0" w:space="0" w:color="auto"/>
        <w:bar w:val="none" w:sz="0" w:color="auto"/>
      </w:pBdr>
      <w:shd w:val="clear" w:color="auto" w:fill="E2F2F6"/>
      <w:spacing w:line="276" w:lineRule="auto"/>
      <w:ind w:left="567" w:right="567"/>
      <w:jc w:val="both"/>
    </w:pPr>
    <w:rPr>
      <w:color w:val="215868"/>
      <w:sz w:val="20"/>
      <w:szCs w:val="22"/>
      <w:lang w:val="fr-FR"/>
    </w:rPr>
  </w:style>
  <w:style w:type="character" w:customStyle="1" w:styleId="TitreActivitCar">
    <w:name w:val="TitreActivité Car"/>
    <w:basedOn w:val="Policepardfaut"/>
    <w:link w:val="TitreActivit"/>
    <w:locked/>
    <w:rsid w:val="00F034A2"/>
    <w:rPr>
      <w:rFonts w:asciiTheme="majorHAnsi" w:eastAsia="Times New Roman" w:hAnsiTheme="majorHAnsi" w:cstheme="majorBidi"/>
      <w:b/>
      <w:bCs/>
      <w:color w:val="1F497D"/>
      <w:sz w:val="28"/>
      <w:szCs w:val="28"/>
      <w:lang w:eastAsia="en-US"/>
    </w:rPr>
  </w:style>
  <w:style w:type="paragraph" w:customStyle="1" w:styleId="TitreActivit">
    <w:name w:val="TitreActivité"/>
    <w:basedOn w:val="Titre1"/>
    <w:next w:val="Normal"/>
    <w:link w:val="TitreActivitCar"/>
    <w:qFormat/>
    <w:rsid w:val="00F034A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120" w:line="276" w:lineRule="auto"/>
      <w:ind w:left="1559" w:hanging="1559"/>
      <w:jc w:val="both"/>
    </w:pPr>
    <w:rPr>
      <w:rFonts w:eastAsia="Times New Roman"/>
      <w:color w:val="1F497D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F034A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362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MINC Freddy</cp:lastModifiedBy>
  <cp:revision>3</cp:revision>
  <cp:lastPrinted>2018-01-09T15:38:00Z</cp:lastPrinted>
  <dcterms:created xsi:type="dcterms:W3CDTF">2018-01-09T15:43:00Z</dcterms:created>
  <dcterms:modified xsi:type="dcterms:W3CDTF">2019-04-26T14:21:00Z</dcterms:modified>
</cp:coreProperties>
</file>